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58" w:rsidRPr="008302EF" w:rsidRDefault="008302EF" w:rsidP="008302EF">
      <w:r>
        <w:t>В новой категории "Аналитика/Практика" будут размещаться аналитические материалы, статьи, судебная и иная правоприменительная практика.</w:t>
      </w:r>
      <w:bookmarkStart w:id="0" w:name="_GoBack"/>
      <w:bookmarkEnd w:id="0"/>
    </w:p>
    <w:sectPr w:rsidR="004B6158" w:rsidRPr="0083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89"/>
    <w:rsid w:val="002B6E7E"/>
    <w:rsid w:val="003B32A8"/>
    <w:rsid w:val="006E2CEE"/>
    <w:rsid w:val="008302EF"/>
    <w:rsid w:val="00A34B87"/>
    <w:rsid w:val="00A84489"/>
    <w:rsid w:val="00C5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2017-12-28T13:20:00Z</dcterms:created>
  <dcterms:modified xsi:type="dcterms:W3CDTF">2017-12-28T13:32:00Z</dcterms:modified>
</cp:coreProperties>
</file>